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1" w:rsidRDefault="00362651" w:rsidP="00362651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  <w:t xml:space="preserve">                         </w:t>
      </w:r>
      <w:r w:rsidRPr="00362651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  <w:t xml:space="preserve">МЧС напоминает. </w:t>
      </w:r>
    </w:p>
    <w:p w:rsidR="00362651" w:rsidRPr="00362651" w:rsidRDefault="00362651" w:rsidP="00362651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  <w:t xml:space="preserve">        </w:t>
      </w:r>
      <w:r w:rsidRPr="00362651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  <w:t>Десять правил катания на «ватрушке»</w:t>
      </w:r>
    </w:p>
    <w:p w:rsidR="00362651" w:rsidRPr="00362651" w:rsidRDefault="00362651" w:rsidP="00362651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CB3FF"/>
          <w:sz w:val="21"/>
          <w:szCs w:val="21"/>
          <w:bdr w:val="none" w:sz="0" w:space="0" w:color="auto" w:frame="1"/>
          <w:lang w:eastAsia="ru-RU"/>
        </w:rPr>
        <w:t xml:space="preserve">                </w:t>
      </w:r>
      <w:r w:rsidRPr="00362651">
        <w:rPr>
          <w:rFonts w:ascii="Trebuchet MS" w:eastAsia="Times New Roman" w:hAnsi="Trebuchet MS" w:cs="Times New Roman"/>
          <w:noProof/>
          <w:color w:val="3CB3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DFB1661" wp14:editId="24969322">
            <wp:extent cx="4486275" cy="3305175"/>
            <wp:effectExtent l="0" t="0" r="9525" b="9525"/>
            <wp:docPr id="1" name="Рисунок 1" descr="http://storage.inovaco.ru/media/cache/13/09/c8/f5/c0/f6/1309c8f5c0f65f640e12972aa2bd22e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age.inovaco.ru/media/cache/13/09/c8/f5/c0/f6/1309c8f5c0f65f640e12972aa2bd22e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51" w:rsidRPr="00362651" w:rsidRDefault="00362651" w:rsidP="00362651">
      <w:pPr>
        <w:shd w:val="clear" w:color="auto" w:fill="DFE7F5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Тюбинг стремительно завоевывает популярность, легкие, удобные, яркие надувные санки привлекают любителей зимнего отдыха. Ни для кого не секрет, что скорость, которую могут развивать надувные санки, очень велика. Экстр</w:t>
      </w:r>
      <w:bookmarkStart w:id="0" w:name="_GoBack"/>
      <w:bookmarkEnd w:id="0"/>
      <w:r w:rsidRPr="0036265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има добавляет и то, что тюбинг не оборудован тормозом, да и управлять им практически нереально. Чтобы избежать травм и прочих неприятностей, рекомендуем </w:t>
      </w: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придерживаться правил безопасного катания.</w:t>
      </w:r>
    </w:p>
    <w:p w:rsidR="00362651" w:rsidRPr="00362651" w:rsidRDefault="006606C6" w:rsidP="003626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 км в час — именно такую скорость развивает тюбинг при катании с горы. Любое препятствие на горе станет чрезвычайно опасным.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Прежде чем скатиться с горы или толкнуть ватрушку с ребёнком, не поленитесь — пройдите склон пешком. Визуального осмотра недостаточно, поскольку сверху вы не сможете адекватно оценить имеющиеся рытвины и ухабы — они сольются в одну снежную картину. Между тем, затормозить не получится, при этом ватрушка ещё и вращается. </w:t>
      </w:r>
      <w:proofErr w:type="gram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 опасно, если на пути катающемуся встретится препятствие в виде дерева.</w:t>
      </w:r>
      <w:proofErr w:type="gram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Известны случаи, когда катающиеся получали тяжёлые черепно-мозговые травмы, в т. ч. несовместимые с жизнью, при ударе о деревья. Поэтому катайтесь на специально оборудованных трассах.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Следует выбирать только специально оборудованные трассы или горки. При этом</w:t>
      </w:r>
      <w:proofErr w:type="gram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выбирается ледяное, а не снежное покрытие, то тюбинг должен иметь пластиковое дно. Правда, по снегу такая модель будет скользить хуже. На безопасной трассе в обязательном порядке имеются бортики, которые не позволят тюбингу вылететь за пределы зоны катания. Если же вы выбрали для катания трассу неподготовленную, обязательно исследуйте ее на пригодность. Рекомендуемый уклон горы —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катающихся на тюбингах представляют трамплины, даже на первый взгляд небольшие — из-за небольшого веса в полете тюбинг легко может перевернуться.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Используйте тюбинги, подходящие по размеру.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 Для безопасного катания необходимо хорошо устроиться в посадочном месте, именно поэтому оно должно быть достаточно широким. При скольжении ноги не должны касаться земли, а голову лучше чуть наклонить вперед. Руками необходимо крепко держаться за ручки, чтобы не вылететь с тюбинга.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 спускайтесь «паровозиком», не связывайте тюбинги друг с другом. 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Опасно кататься на санках вдвоем, вместе с детьми. Детям лучше кататься отдельно на тюбинге, подходящем по размеру. В противном случае Вам придется держать одной рукой ребенка, а другой — «ватрушку». При внештатной ситуации вы оба рискуете вылететь. Ребенок в данном случае рискует сильнее, т.к. плотная </w:t>
      </w: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посадка у него отсутствует. Если очень хочется кататься вдвоем, лучше использовать двухместные тюбинги.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Следите, чтобы на вашем пути не было других катающихся.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Запрещено привязывать </w:t>
      </w:r>
      <w:proofErr w:type="spell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сноутюбы</w:t>
      </w:r>
      <w:proofErr w:type="spell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транспортным средствам: снегоходам, автомобилям. Трос стандартной «ватрушки» не предназначен для такой нагрузки, а это значит, что он может лопнуть. Кроме того, водитель может разогнаться до действительно высокой скорости, на которой любая кочка на земле может оказаться фатальной </w:t>
      </w:r>
      <w:proofErr w:type="gram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сидящего на тюбинге. При повороте «ватрушку» может </w:t>
      </w:r>
      <w:proofErr w:type="gram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занести</w:t>
      </w:r>
      <w:proofErr w:type="gram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она рискует оказаться под колесами автомобиля или перевернуться. Если уж Вы все же решили поразвлечься подобным образом, не превышайте скорость в 30 км/ч, катайтесь по прямой траектории. А уж детей развлекать подобным образом не рекомендуется ни в коем случае!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Катайтесь только сидя. Лежа на животе, на коленях и других позах катание опасно. В подобных позах Вы едва ли сможете крепко держаться за ручки тюбинга, что может привести к падению. Помните, что торможение руками, ногами и вообще касание земли на скорости — недопустимо.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Не катайтесь в состоянии алкогольного опьянения!</w:t>
      </w:r>
    </w:p>
    <w:p w:rsidR="00362651" w:rsidRPr="00362651" w:rsidRDefault="00362651" w:rsidP="0036265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Перед каждым катанием проверяйте состояние ватрушки. 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362651" w:rsidRPr="00362651" w:rsidRDefault="00362651" w:rsidP="003626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Тюбинг — прекрасное зимнее развлечение, если подходить к нему с головой и не пренебрегать вышеуказанными правилами. Стоит помнить, что все они так или иначе «написаны кровью». Если Вы не хотите пополнить печальную статистику и стать пациентом </w:t>
      </w:r>
      <w:proofErr w:type="spellStart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травмпункта</w:t>
      </w:r>
      <w:proofErr w:type="spellEnd"/>
      <w:r w:rsidRPr="003626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 стоит забывать о безопасности, особенно если катаетесь с детьми.</w:t>
      </w:r>
    </w:p>
    <w:p w:rsidR="008D19A3" w:rsidRDefault="008D19A3"/>
    <w:sectPr w:rsidR="008D19A3" w:rsidSect="006606C6">
      <w:pgSz w:w="11906" w:h="16838"/>
      <w:pgMar w:top="1134" w:right="850" w:bottom="1134" w:left="1701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4"/>
    <w:rsid w:val="001823E4"/>
    <w:rsid w:val="00362651"/>
    <w:rsid w:val="006606C6"/>
    <w:rsid w:val="008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89/bf/01/5a/d5/59/dc/22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774</Words>
  <Characters>4415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2021-12-13T08:25:00Z</dcterms:created>
  <dcterms:modified xsi:type="dcterms:W3CDTF">2021-12-14T12:47:00Z</dcterms:modified>
</cp:coreProperties>
</file>