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097"/>
        <w:jc w:val="right"/>
        <w:rPr>
          <w:rFonts w:ascii="Times New Roman" w:cs="Times New Roman" w:hAnsi="Times New Roman"/>
          <w:b w:val="false"/>
        </w:rPr>
      </w:pPr>
      <w:r>
        <w:rPr>
          <w:rFonts w:ascii="Times New Roman" w:cs="Times New Roman" w:hAnsi="Times New Roman"/>
          <w:b w:val="false"/>
        </w:rPr>
        <w:t>Приложен</w:t>
      </w:r>
      <w:r>
        <w:rPr>
          <w:rFonts w:cs="Times New Roman" w:hAnsi="Times New Roman"/>
          <w:b w:val="false"/>
          <w:lang w:val="en-US"/>
        </w:rPr>
        <w:t>ие 1</w:t>
      </w:r>
    </w:p>
    <w:p>
      <w:pPr>
        <w:pStyle w:val="style4097"/>
        <w:jc w:val="right"/>
        <w:rPr>
          <w:rFonts w:ascii="Times New Roman" w:cs="Times New Roman" w:hAnsi="Times New Roman"/>
          <w:b w:val="false"/>
        </w:rPr>
      </w:pPr>
      <w:r>
        <w:rPr>
          <w:rFonts w:ascii="Times New Roman" w:cs="Times New Roman" w:hAnsi="Times New Roman"/>
          <w:b w:val="false"/>
        </w:rPr>
        <w:t xml:space="preserve">к </w:t>
      </w:r>
      <w:r>
        <w:rPr>
          <w:rFonts w:ascii="Times New Roman" w:cs="Times New Roman" w:hAnsi="Times New Roman"/>
          <w:b w:val="false"/>
        </w:rPr>
        <w:t xml:space="preserve">приказу от </w:t>
      </w:r>
      <w:r>
        <w:rPr>
          <w:rFonts w:ascii="Times New Roman" w:cs="Times New Roman" w:hAnsi="Times New Roman"/>
          <w:b w:val="false"/>
        </w:rPr>
        <w:t>03.04.2026г. № 01-04-</w:t>
      </w:r>
      <w:r>
        <w:rPr>
          <w:rFonts w:cs="Times New Roman" w:hAnsi="Times New Roman"/>
          <w:b w:val="false"/>
          <w:lang w:val="en-US"/>
        </w:rPr>
        <w:t>188</w:t>
      </w:r>
    </w:p>
    <w:p>
      <w:pPr>
        <w:pStyle w:val="style409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 w:val="false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>
      <w:pPr>
        <w:pStyle w:val="style0"/>
        <w:tabs>
          <w:tab w:val="left" w:leader="none" w:pos="2552"/>
        </w:tabs>
        <w:spacing w:after="0"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План  мероприятий по снижению бюрократической нагрузки на педагогических работников </w:t>
      </w:r>
    </w:p>
    <w:p>
      <w:pPr>
        <w:pStyle w:val="style0"/>
        <w:tabs>
          <w:tab w:val="left" w:leader="none" w:pos="2552"/>
        </w:tabs>
        <w:spacing w:after="0"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в </w:t>
      </w:r>
      <w:r>
        <w:rPr>
          <w:rFonts w:ascii="Times New Roman" w:cs="Times New Roman" w:hAnsi="Times New Roman"/>
          <w:b/>
          <w:sz w:val="24"/>
          <w:szCs w:val="24"/>
        </w:rPr>
        <w:t xml:space="preserve">дошкольной группе МБОУ </w:t>
      </w:r>
      <w:r>
        <w:rPr>
          <w:rFonts w:ascii="Times New Roman" w:cs="Times New Roman" w:hAnsi="Times New Roman"/>
          <w:b/>
          <w:sz w:val="24"/>
          <w:szCs w:val="24"/>
        </w:rPr>
        <w:t>Высокогорская</w:t>
      </w:r>
      <w:r>
        <w:rPr>
          <w:rFonts w:ascii="Times New Roman" w:cs="Times New Roman" w:hAnsi="Times New Roman"/>
          <w:b/>
          <w:sz w:val="24"/>
          <w:szCs w:val="24"/>
        </w:rPr>
        <w:t xml:space="preserve"> СОШ № 7</w:t>
      </w:r>
    </w:p>
    <w:p>
      <w:pPr>
        <w:pStyle w:val="style0"/>
        <w:tabs>
          <w:tab w:val="left" w:leader="none" w:pos="2552"/>
        </w:tabs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593"/>
        <w:gridCol w:w="5632"/>
        <w:gridCol w:w="2658"/>
        <w:gridCol w:w="2716"/>
        <w:gridCol w:w="3190"/>
      </w:tblGrid>
      <w:tr>
        <w:trPr/>
        <w:tc>
          <w:tcPr>
            <w:tcW w:w="540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664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669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2717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3196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Результат </w:t>
            </w:r>
          </w:p>
        </w:tc>
      </w:tr>
      <w:tr>
        <w:tblPrEx/>
        <w:trPr/>
        <w:tc>
          <w:tcPr>
            <w:tcW w:w="540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64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Издание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приказа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о назначении ответственного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должностн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ого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за исполнение мероприятий по снижению бюрократической нагрузки в образовательной организации</w:t>
            </w:r>
          </w:p>
        </w:tc>
        <w:tc>
          <w:tcPr>
            <w:tcW w:w="2669" w:type="dxa"/>
            <w:tcBorders/>
          </w:tcPr>
          <w:p>
            <w:pPr>
              <w:pStyle w:val="style0"/>
              <w:tabs>
                <w:tab w:val="left" w:leader="none" w:pos="585"/>
                <w:tab w:val="center" w:leader="none" w:pos="1226"/>
                <w:tab w:val="left" w:leader="none" w:pos="2552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ab/>
            </w:r>
            <w:r>
              <w:rPr>
                <w:rFonts w:ascii="Times New Roman" w:cs="Times New Roman" w:hAnsi="Times New Roman"/>
                <w:sz w:val="24"/>
                <w:szCs w:val="24"/>
              </w:rPr>
              <w:t>03.04.2026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717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Врио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директора</w:t>
            </w:r>
          </w:p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Маракулина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3196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01-04-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188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от</w:t>
            </w:r>
          </w:p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03.04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</w:tr>
      <w:tr>
        <w:tblPrEx/>
        <w:trPr/>
        <w:tc>
          <w:tcPr>
            <w:tcW w:w="540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64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Проведение педагогического совета по вопросу снижения бюрократической нагрузки в образовательной организации</w:t>
            </w:r>
          </w:p>
        </w:tc>
        <w:tc>
          <w:tcPr>
            <w:tcW w:w="2669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30.04.2026г.</w:t>
            </w:r>
          </w:p>
        </w:tc>
        <w:tc>
          <w:tcPr>
            <w:tcW w:w="2717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Зам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.д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иректора по ВМР</w:t>
            </w:r>
          </w:p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Шароглазова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Н.А.</w:t>
            </w:r>
            <w:bookmarkStart w:id="0" w:name="_GoBack"/>
            <w:bookmarkEnd w:id="0"/>
          </w:p>
        </w:tc>
        <w:tc>
          <w:tcPr>
            <w:tcW w:w="3196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Протокол педсовета </w:t>
            </w:r>
          </w:p>
        </w:tc>
      </w:tr>
      <w:tr>
        <w:tblPrEx/>
        <w:trPr/>
        <w:tc>
          <w:tcPr>
            <w:tcW w:w="540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Проведение анализа локальных актов на соответствие требованиям законодательства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в части снижения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бюрократической нагрузки на педагогических работников</w:t>
            </w:r>
          </w:p>
        </w:tc>
        <w:tc>
          <w:tcPr>
            <w:tcW w:w="2669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30.04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.2026г.</w:t>
            </w:r>
          </w:p>
        </w:tc>
        <w:tc>
          <w:tcPr>
            <w:tcW w:w="2717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Зам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.д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иректора по ВМР</w:t>
            </w:r>
          </w:p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Шароглазова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Н.А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. </w:t>
            </w:r>
          </w:p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Проведен анализ локальных нормативных актов на соответствие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федеральным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требованиям законодательства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в части снижения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бюрократической нагрузки на педагогических работников</w:t>
            </w:r>
          </w:p>
        </w:tc>
      </w:tr>
      <w:tr>
        <w:tblPrEx/>
        <w:trPr/>
        <w:tc>
          <w:tcPr>
            <w:tcW w:w="540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6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Приведение локальных и правовых актов в соответствие с требованиям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законодательства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в части снижения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бюрократической нагрузки на педагогических работников</w:t>
            </w:r>
          </w:p>
        </w:tc>
        <w:tc>
          <w:tcPr>
            <w:tcW w:w="2669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До 29.05.2026г.</w:t>
            </w:r>
          </w:p>
        </w:tc>
        <w:tc>
          <w:tcPr>
            <w:tcW w:w="2717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Зам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.д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иректора по ВМР</w:t>
            </w:r>
          </w:p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Шароглазова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Н.А. </w:t>
            </w:r>
          </w:p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Локальные нормативные акты </w:t>
            </w:r>
          </w:p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приведены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в соответствие с требованиям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законодательства </w:t>
            </w:r>
          </w:p>
        </w:tc>
      </w:tr>
      <w:tr>
        <w:tblPrEx/>
        <w:trPr/>
        <w:tc>
          <w:tcPr>
            <w:tcW w:w="540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64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Приведение должностных инструкций педагогическ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их работников в соответствие с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требованиями законодательства в части снижения бюрократической нагрузки</w:t>
            </w:r>
          </w:p>
        </w:tc>
        <w:tc>
          <w:tcPr>
            <w:tcW w:w="2669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До 29.05.2026г.</w:t>
            </w:r>
          </w:p>
        </w:tc>
        <w:tc>
          <w:tcPr>
            <w:tcW w:w="2717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Делопроизводитель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Козырева Т.А.</w:t>
            </w:r>
          </w:p>
        </w:tc>
        <w:tc>
          <w:tcPr>
            <w:tcW w:w="3196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Внесены изменения  в до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лжностные инструкции воспитателей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blPrEx/>
        <w:trPr>
          <w:trHeight w:val="2093" w:hRule="atLeast"/>
        </w:trPr>
        <w:tc>
          <w:tcPr>
            <w:tcW w:w="540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64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Исключение незапланированных поручений и обязанностей, а также поручений, не связанных с непосредственным решением педагогических задач</w:t>
            </w:r>
          </w:p>
        </w:tc>
        <w:tc>
          <w:tcPr>
            <w:tcW w:w="2669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17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Зам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.д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иректора по ВМР</w:t>
            </w:r>
          </w:p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Шароглазова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Н.А. </w:t>
            </w:r>
          </w:p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Отсутствие у педагогов незапланированных поручений, обязанностей, поручений, не связанных с непосредственным решением педагогических задач</w:t>
            </w:r>
          </w:p>
        </w:tc>
      </w:tr>
      <w:tr>
        <w:tblPrEx/>
        <w:trPr/>
        <w:tc>
          <w:tcPr>
            <w:tcW w:w="540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64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Внедрение информационных технологий в документооборот для обеспечения автоматизации делопроизводства</w:t>
            </w:r>
          </w:p>
        </w:tc>
        <w:tc>
          <w:tcPr>
            <w:tcW w:w="2669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.05.2026г.</w:t>
            </w:r>
          </w:p>
        </w:tc>
        <w:tc>
          <w:tcPr>
            <w:tcW w:w="2717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Директор</w:t>
            </w:r>
          </w:p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Овечкина З.И.</w:t>
            </w:r>
          </w:p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Зам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.д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иректора по ВМР</w:t>
            </w:r>
          </w:p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Шароглазова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Н.А. </w:t>
            </w:r>
          </w:p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Информационные технологии внедрены в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документооборот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для автоматизации делопроизводства</w:t>
            </w:r>
          </w:p>
        </w:tc>
      </w:tr>
      <w:tr>
        <w:tblPrEx/>
        <w:trPr/>
        <w:tc>
          <w:tcPr>
            <w:tcW w:w="540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664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Замещение документов на бумажном носителе на электронную форму</w:t>
            </w:r>
          </w:p>
        </w:tc>
        <w:tc>
          <w:tcPr>
            <w:tcW w:w="2669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29.05.2026г.</w:t>
            </w:r>
          </w:p>
        </w:tc>
        <w:tc>
          <w:tcPr>
            <w:tcW w:w="2717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Зам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.д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иректора по ВМР</w:t>
            </w:r>
          </w:p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Шароглазова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Н.А. </w:t>
            </w:r>
          </w:p>
        </w:tc>
        <w:tc>
          <w:tcPr>
            <w:tcW w:w="3196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Наличие документов в электронной форме</w:t>
            </w:r>
          </w:p>
        </w:tc>
      </w:tr>
      <w:tr>
        <w:tblPrEx/>
        <w:trPr/>
        <w:tc>
          <w:tcPr>
            <w:tcW w:w="540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64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Исключение дублирования документов на бумажном и электронном носителях</w:t>
            </w:r>
          </w:p>
        </w:tc>
        <w:tc>
          <w:tcPr>
            <w:tcW w:w="2669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17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Зам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.д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иректора по ВМР</w:t>
            </w:r>
          </w:p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Шароглазова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Н.А. </w:t>
            </w:r>
          </w:p>
        </w:tc>
        <w:tc>
          <w:tcPr>
            <w:tcW w:w="3196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Дублирование документов на бумажном и электронном носителях исключено</w:t>
            </w:r>
          </w:p>
        </w:tc>
      </w:tr>
      <w:tr>
        <w:tblPrEx/>
        <w:trPr/>
        <w:tc>
          <w:tcPr>
            <w:tcW w:w="540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0.</w:t>
            </w:r>
          </w:p>
        </w:tc>
        <w:tc>
          <w:tcPr>
            <w:tcW w:w="5664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Правовое просвещение педагогических работников образовательной организации</w:t>
            </w:r>
          </w:p>
        </w:tc>
        <w:tc>
          <w:tcPr>
            <w:tcW w:w="2669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30.04.2026г.</w:t>
            </w:r>
          </w:p>
        </w:tc>
        <w:tc>
          <w:tcPr>
            <w:tcW w:w="2717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Зам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.д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иректора по ВМР</w:t>
            </w:r>
          </w:p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Шароглазова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Н.А. </w:t>
            </w:r>
          </w:p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Ответственный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за ведение сайта </w:t>
            </w:r>
          </w:p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Кадилова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И.О.</w:t>
            </w:r>
          </w:p>
        </w:tc>
        <w:tc>
          <w:tcPr>
            <w:tcW w:w="3196" w:type="dxa"/>
            <w:tcBorders/>
          </w:tcPr>
          <w:p>
            <w:pPr>
              <w:pStyle w:val="style0"/>
              <w:tabs>
                <w:tab w:val="left" w:leader="none" w:pos="2552"/>
              </w:tabs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Н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 сайте дошкольной группы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создан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специальный раздел «Сокращение бюрократической нагрузки», в котором разме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щены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федеральные, региональные документы, приказ, план мероприятий ОУ</w:t>
            </w:r>
          </w:p>
        </w:tc>
      </w:tr>
    </w:tbl>
    <w:p>
      <w:pPr>
        <w:pStyle w:val="style0"/>
        <w:tabs>
          <w:tab w:val="left" w:leader="none" w:pos="2552"/>
        </w:tabs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tabs>
          <w:tab w:val="left" w:leader="none" w:pos="2552"/>
        </w:tabs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</w:p>
    <w:sectPr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000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7">
    <w:name w:val="ConsPlusTitle"/>
    <w:next w:val="style4097"/>
    <w:uiPriority w:val="99"/>
    <w:pPr>
      <w:widowControl w:val="false"/>
      <w:autoSpaceDE w:val="false"/>
      <w:autoSpaceDN w:val="false"/>
      <w:adjustRightInd w:val="false"/>
      <w:spacing w:after="0" w:lineRule="auto" w:line="240"/>
    </w:pPr>
    <w:rPr>
      <w:rFonts w:ascii="Arial" w:cs="Arial" w:eastAsia="宋体" w:hAnsi="Arial"/>
      <w:b/>
      <w:bCs/>
      <w:sz w:val="24"/>
      <w:szCs w:val="24"/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Words>328</Words>
  <Pages>2</Pages>
  <Characters>2542</Characters>
  <Application>WPS Office</Application>
  <DocSecurity>0</DocSecurity>
  <Paragraphs>95</Paragraphs>
  <ScaleCrop>false</ScaleCrop>
  <LinksUpToDate>false</LinksUpToDate>
  <CharactersWithSpaces>3019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2025-11-01T13:16:00Z</dcterms:created>
  <dc:creator>Марина Александровна Остапова</dc:creator>
  <lastModifiedBy>21061119DG</lastModifiedBy>
  <dcterms:modified xsi:type="dcterms:W3CDTF">2026-04-03T11:42:47Z</dcterms:modified>
  <revision>35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485dd3bf040b42daa878db590c931501</vt:lpwstr>
  </property>
</Properties>
</file>